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C8" w:rsidRDefault="00B126C8" w:rsidP="003B64E0">
      <w:pPr>
        <w:rPr>
          <w:b/>
        </w:rPr>
      </w:pPr>
      <w:r>
        <w:rPr>
          <w:b/>
        </w:rPr>
        <w:t>Attachments for Nomination to Dandaragan CRC Board of Management</w:t>
      </w:r>
    </w:p>
    <w:p w:rsidR="003B64E0" w:rsidRPr="0025752B" w:rsidRDefault="003B64E0" w:rsidP="003B64E0">
      <w:pPr>
        <w:rPr>
          <w:b/>
        </w:rPr>
      </w:pPr>
      <w:r w:rsidRPr="0025752B">
        <w:rPr>
          <w:b/>
        </w:rPr>
        <w:t>Objects of Association</w:t>
      </w:r>
    </w:p>
    <w:p w:rsidR="003B64E0" w:rsidRDefault="003B64E0" w:rsidP="003B64E0">
      <w:r>
        <w:t>3</w:t>
      </w:r>
      <w:r>
        <w:tab/>
        <w:t>(1) The objects of the Association are-</w:t>
      </w:r>
    </w:p>
    <w:p w:rsidR="003B64E0" w:rsidRDefault="003B64E0" w:rsidP="0025752B">
      <w:pPr>
        <w:ind w:left="1134"/>
      </w:pPr>
      <w:r>
        <w:t>a)</w:t>
      </w:r>
      <w:r>
        <w:tab/>
        <w:t>Provide access to services and information to support capacity building activities within the community.</w:t>
      </w:r>
    </w:p>
    <w:p w:rsidR="003B64E0" w:rsidRDefault="003B64E0" w:rsidP="0025752B">
      <w:pPr>
        <w:ind w:left="1134"/>
      </w:pPr>
      <w:r>
        <w:t>b)</w:t>
      </w:r>
      <w:r>
        <w:tab/>
        <w:t>Develop partnerships and business opportunities.</w:t>
      </w:r>
    </w:p>
    <w:p w:rsidR="003B64E0" w:rsidRDefault="003B64E0" w:rsidP="0025752B">
      <w:pPr>
        <w:ind w:left="1134"/>
      </w:pPr>
      <w:r>
        <w:t>c)</w:t>
      </w:r>
      <w:r>
        <w:tab/>
        <w:t>Work with stakeholders, other CRCs and the Community Resource Division to increase the profile of the Community Resource Network WA.</w:t>
      </w:r>
    </w:p>
    <w:p w:rsidR="003B64E0" w:rsidRDefault="003B64E0" w:rsidP="0025752B">
      <w:pPr>
        <w:ind w:left="1134"/>
      </w:pPr>
      <w:r>
        <w:t>d)</w:t>
      </w:r>
      <w:r>
        <w:tab/>
        <w:t>To provide opportunities for access to and training in the use of information technology for disadvantaged community members to assist them to address issues of poverty, health, isolation, unemployment and other disadvantages.</w:t>
      </w:r>
    </w:p>
    <w:p w:rsidR="003B64E0" w:rsidRDefault="003B64E0" w:rsidP="0025752B">
      <w:pPr>
        <w:ind w:left="1134"/>
      </w:pPr>
      <w:r>
        <w:t>e)</w:t>
      </w:r>
      <w:r>
        <w:tab/>
        <w:t xml:space="preserve">To improve access to economic, employment and social opportunities. </w:t>
      </w:r>
    </w:p>
    <w:p w:rsidR="003B64E0" w:rsidRDefault="003B64E0" w:rsidP="0025752B">
      <w:pPr>
        <w:ind w:left="1134"/>
      </w:pPr>
      <w:r>
        <w:t>f)</w:t>
      </w:r>
      <w:r>
        <w:tab/>
        <w:t>To provide local opportunity for access and training, using advanced technologies and other medium for education, business and cultural development.</w:t>
      </w:r>
    </w:p>
    <w:p w:rsidR="003B64E0" w:rsidRDefault="003B64E0" w:rsidP="0025752B">
      <w:pPr>
        <w:ind w:left="1134"/>
      </w:pPr>
      <w:r>
        <w:t>g)</w:t>
      </w:r>
      <w:r>
        <w:tab/>
        <w:t>To ensure that all members of the community can have access to information technology facilities.</w:t>
      </w:r>
    </w:p>
    <w:p w:rsidR="003B64E0" w:rsidRDefault="003B64E0" w:rsidP="0025752B">
      <w:pPr>
        <w:ind w:left="1134"/>
      </w:pPr>
      <w:r>
        <w:t>h)</w:t>
      </w:r>
      <w:r>
        <w:tab/>
        <w:t>To provide opportunities for members of the community to be involved in the management of a resource for the community.</w:t>
      </w:r>
    </w:p>
    <w:p w:rsidR="003B64E0" w:rsidRDefault="00B126C8" w:rsidP="0025752B">
      <w:pPr>
        <w:ind w:left="1134"/>
      </w:pPr>
      <w:proofErr w:type="spellStart"/>
      <w:r>
        <w:t>i</w:t>
      </w:r>
      <w:proofErr w:type="spellEnd"/>
      <w:r>
        <w:t>)</w:t>
      </w:r>
      <w:r>
        <w:tab/>
        <w:t xml:space="preserve"> </w:t>
      </w:r>
      <w:r w:rsidR="003B64E0">
        <w:t>To ensure the association is effective and remains community owned and managed.</w:t>
      </w:r>
    </w:p>
    <w:p w:rsidR="00A47B5E" w:rsidRDefault="003B64E0" w:rsidP="00B126C8">
      <w:pPr>
        <w:ind w:left="709"/>
      </w:pPr>
      <w:r>
        <w:t>(2) The property and income of the Association shall be applied solely towards the promotion of the objects of the Association and no part of that property or income may be paid or otherwise distributed, directly or indirectly, to members, except in good faith in the promotion of those objects.</w:t>
      </w:r>
    </w:p>
    <w:p w:rsidR="00B126C8" w:rsidRPr="00B126C8" w:rsidRDefault="00B126C8" w:rsidP="0025752B">
      <w:pPr>
        <w:rPr>
          <w:b/>
        </w:rPr>
      </w:pPr>
      <w:r w:rsidRPr="00B126C8">
        <w:rPr>
          <w:b/>
        </w:rPr>
        <w:t>Associations Incorporations Act 2015</w:t>
      </w:r>
    </w:p>
    <w:p w:rsidR="0025752B" w:rsidRDefault="0025752B" w:rsidP="0025752B">
      <w:r>
        <w:t>39. Persons who are not to be members of management</w:t>
      </w:r>
      <w:r w:rsidR="00B126C8">
        <w:t xml:space="preserve"> </w:t>
      </w:r>
      <w:r>
        <w:t>committee</w:t>
      </w:r>
    </w:p>
    <w:p w:rsidR="0025752B" w:rsidRDefault="0025752B" w:rsidP="00B126C8">
      <w:pPr>
        <w:ind w:left="709"/>
      </w:pPr>
      <w:r>
        <w:t xml:space="preserve"> (1) Subject to section 40, this section applies to the following</w:t>
      </w:r>
      <w:r w:rsidR="00B126C8">
        <w:t xml:space="preserve"> </w:t>
      </w:r>
      <w:r>
        <w:t>persons —</w:t>
      </w:r>
    </w:p>
    <w:p w:rsidR="0025752B" w:rsidRDefault="0025752B" w:rsidP="00B126C8">
      <w:pPr>
        <w:ind w:left="1134"/>
      </w:pPr>
      <w:r>
        <w:t xml:space="preserve"> (a) a person who is, according to the Interpretation</w:t>
      </w:r>
      <w:r w:rsidR="00B126C8">
        <w:t xml:space="preserve"> </w:t>
      </w:r>
      <w:r>
        <w:t>Act 1984 section 13D, a bankrupt or person whose</w:t>
      </w:r>
      <w:r w:rsidR="00B126C8">
        <w:t xml:space="preserve"> </w:t>
      </w:r>
      <w:r>
        <w:t>affairs are under insolvency laws;</w:t>
      </w:r>
    </w:p>
    <w:p w:rsidR="0025752B" w:rsidRDefault="0025752B" w:rsidP="00B126C8">
      <w:pPr>
        <w:ind w:left="1134"/>
      </w:pPr>
      <w:r>
        <w:t xml:space="preserve"> (b) a person who has been convicted, within or outside the</w:t>
      </w:r>
      <w:r w:rsidR="00B126C8">
        <w:t xml:space="preserve"> </w:t>
      </w:r>
      <w:r>
        <w:t>State, of —</w:t>
      </w:r>
    </w:p>
    <w:p w:rsidR="0025752B" w:rsidRDefault="0025752B" w:rsidP="00B126C8">
      <w:pPr>
        <w:ind w:left="1560"/>
      </w:pPr>
      <w:r>
        <w:t xml:space="preserve"> (</w:t>
      </w:r>
      <w:proofErr w:type="spellStart"/>
      <w:r>
        <w:t>i</w:t>
      </w:r>
      <w:proofErr w:type="spellEnd"/>
      <w:r>
        <w:t>) an indictable offence in relation to the promotion,</w:t>
      </w:r>
      <w:r w:rsidR="00B126C8">
        <w:t xml:space="preserve"> </w:t>
      </w:r>
      <w:r>
        <w:t>formation or management of a body corporate; or</w:t>
      </w:r>
    </w:p>
    <w:p w:rsidR="0025752B" w:rsidRDefault="0025752B" w:rsidP="00B126C8">
      <w:pPr>
        <w:ind w:left="1560"/>
      </w:pPr>
      <w:r>
        <w:t xml:space="preserve"> (ii) an offence involving fraud or dishonesty</w:t>
      </w:r>
      <w:r w:rsidR="00B126C8">
        <w:t xml:space="preserve"> </w:t>
      </w:r>
      <w:r>
        <w:t>punishable by imprisonment for a period of not</w:t>
      </w:r>
      <w:r w:rsidR="00B126C8">
        <w:t xml:space="preserve"> </w:t>
      </w:r>
      <w:r>
        <w:t>less than 3 months; or</w:t>
      </w:r>
    </w:p>
    <w:p w:rsidR="0025752B" w:rsidRDefault="0025752B" w:rsidP="00B126C8">
      <w:pPr>
        <w:ind w:left="1560"/>
      </w:pPr>
      <w:r>
        <w:t xml:space="preserve"> (iii) an offence under Division 3 or section 127.</w:t>
      </w:r>
    </w:p>
    <w:p w:rsidR="0025752B" w:rsidRDefault="0025752B" w:rsidP="00B126C8">
      <w:pPr>
        <w:ind w:left="709"/>
      </w:pPr>
      <w:r>
        <w:t xml:space="preserve"> (2) A person to whom this section applies must not, without leave</w:t>
      </w:r>
      <w:r w:rsidR="00B126C8">
        <w:t xml:space="preserve"> </w:t>
      </w:r>
      <w:r>
        <w:t>of the Commissioner, accept an appointment or act as a member</w:t>
      </w:r>
      <w:r w:rsidR="00B126C8">
        <w:t xml:space="preserve"> </w:t>
      </w:r>
      <w:r>
        <w:t>of a management committee of an incorporated association.</w:t>
      </w:r>
      <w:r w:rsidR="00B126C8">
        <w:t xml:space="preserve"> </w:t>
      </w:r>
      <w:r>
        <w:t xml:space="preserve"> Penalty: a fine of $10 000.</w:t>
      </w:r>
    </w:p>
    <w:sectPr w:rsidR="0025752B" w:rsidSect="00B126C8">
      <w:headerReference w:type="even" r:id="rId6"/>
      <w:headerReference w:type="default" r:id="rId7"/>
      <w:footerReference w:type="even" r:id="rId8"/>
      <w:footerReference w:type="default" r:id="rId9"/>
      <w:headerReference w:type="first" r:id="rId10"/>
      <w:footerReference w:type="first" r:id="rId1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C8" w:rsidRDefault="00B126C8" w:rsidP="00B126C8">
      <w:pPr>
        <w:spacing w:after="0" w:line="240" w:lineRule="auto"/>
      </w:pPr>
      <w:r>
        <w:separator/>
      </w:r>
    </w:p>
  </w:endnote>
  <w:endnote w:type="continuationSeparator" w:id="0">
    <w:p w:rsidR="00B126C8" w:rsidRDefault="00B126C8" w:rsidP="00B1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Default="00B126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Pr="0026762D" w:rsidRDefault="0026762D" w:rsidP="0026762D">
    <w:pPr>
      <w:pStyle w:val="Footer"/>
    </w:pPr>
    <w:fldSimple w:instr=" FILENAME  \* Lower \p  \* MERGEFORMAT ">
      <w:r>
        <w:rPr>
          <w:noProof/>
        </w:rPr>
        <w:t>w:\board\board nomination\nomination attachments.docx</w:t>
      </w:r>
    </w:fldSimple>
    <w:r>
      <w:t xml:space="preserve">   Revised 20/09/2018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Default="00B12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C8" w:rsidRDefault="00B126C8" w:rsidP="00B126C8">
      <w:pPr>
        <w:spacing w:after="0" w:line="240" w:lineRule="auto"/>
      </w:pPr>
      <w:r>
        <w:separator/>
      </w:r>
    </w:p>
  </w:footnote>
  <w:footnote w:type="continuationSeparator" w:id="0">
    <w:p w:rsidR="00B126C8" w:rsidRDefault="00B126C8" w:rsidP="00B1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Default="00B126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Default="00B126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C8" w:rsidRDefault="00B12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0"/>
    <w:rsid w:val="0025752B"/>
    <w:rsid w:val="0026762D"/>
    <w:rsid w:val="003B64E0"/>
    <w:rsid w:val="006E56D5"/>
    <w:rsid w:val="008561B7"/>
    <w:rsid w:val="00B12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9AD"/>
  <w15:chartTrackingRefBased/>
  <w15:docId w15:val="{68289761-E6F1-43EF-ADA5-38E7462E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6C8"/>
  </w:style>
  <w:style w:type="paragraph" w:styleId="Footer">
    <w:name w:val="footer"/>
    <w:basedOn w:val="Normal"/>
    <w:link w:val="FooterChar"/>
    <w:uiPriority w:val="99"/>
    <w:unhideWhenUsed/>
    <w:rsid w:val="00B12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2018-09-20T04:11:00Z</dcterms:created>
  <dcterms:modified xsi:type="dcterms:W3CDTF">2018-09-20T07:01:00Z</dcterms:modified>
</cp:coreProperties>
</file>